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PERUŠIĆ 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10.03.2025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13:09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Trg popa M.Mesića 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53202 PERUŠIĆ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29305600567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 IZMJENE I DOPUNE PRORAČUNA ZA 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2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>
              <w:trPr>
                <w:trHeight w:val="205" w:hRule="atLeast"/>
              </w:trPr>
              <w:tc>
                <w:tcPr>
                  <w:tcW w:w="184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80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14.248.491,40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345.732,65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14.594.224,05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članovima vijeća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3.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3.A.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najma poslovnog i stambenog prostora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740.700,00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1,08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748.700,00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I FINANCIJSKI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Otplata glavnice kredita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3.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3.A.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najma poslovnog i stambenog prostora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Energija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Električna energija -javna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Voda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goriva-benzin, diesel, lož ulje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Literatura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4.E.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naknade po posebnim propisma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telefona , telefaxa i poštarina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promidžbe i informiranja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Intelektualne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Računalne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Premije osiguranja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banaka i otplata kamata po kreditima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cvijeća i vijenaca, blagdanska dekoracija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Tuzemne članarine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Sitni inventar i auto gume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Natječaji i oglasi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registracije prijevoznih sredstava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službenih putovanja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Nagrade, darovi , naknade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Seminari , savjetovanja , simpoziji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A100030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Nakande za prijevoz na posao i s posla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i održavanje nerazvrstanih cesta Općine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7.117.180,70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0,31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7.139.180,70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nerazvrstanih cesta na području Općine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5.K.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ceste Studenci - Sklope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ceste spasa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3.646.180,70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3.646.180,70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3.646.180,70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3.646.180,70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3.583.000,00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0,61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3.605.000,00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OBNOVA I IZGRADNJA OPĆINSKIH GROBLJA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Proširenje groblja u Perušiću i Kosinju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OBNOVA I IZGRADNJA PARKOVA I PARKIRALIŠTA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Uređenje parkirališta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zelene tržnice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zelene tržnice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-15,38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-15,38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-15,38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JAVNIH POVRŠINA I PARKOVA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376.052,37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-42,35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-0,01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376.010,02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147.822,73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23,87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183.112,44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90.503,56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38,99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125.793,27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67.733,63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52,10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103.023,34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67.733,63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52,10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103.023,34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67.733,63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52,10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103.023,34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5.G.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izvanproračunskih fondova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nerazvrstanih 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180.407,06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-35.332,06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-19,58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180.407,06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-35.332,06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-19,58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100.407,06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-35.332,06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-35,19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100.407,06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-35.332,06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-35,19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100.407,06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-35.332,06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-35,19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Šumski doprinos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VETERINARSKO HIGIJENIČARSKI POSLOVI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DERATIZACIJA DEZINSEKCIJA, DEZINFEKCIJA, DEZODORACIJA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službnog odlagališta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Blagdanska dekoracija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Gospodarenje otpadom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Gospodarenje otpadom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kanalizacije 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kanalizacije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220.400,00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25,64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276.900,00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Računala i računalna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Komunikacijska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Ostala uredska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komunalne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-27,27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5.K.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Prometna signalizacija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Opremanje stanova u Kosinjki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Ugradnja rampe za invalide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-3,85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-19,60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344,44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2.640.650,00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6,82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2.820.650,00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Investicijsko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4.E.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naknade po posebnim propisma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GRAĐEVINA U VLASNIŠTVU I SUVLASNIŠTVU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118.150,00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118.150,00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stambeni objekti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aleje spomenika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47,39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63,11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63,11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63,11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63,11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turske  kule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28,41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5.L.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i obnova doma kulture u Perušiću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0,52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zgrade Nk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0,36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8.A.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SANACIJA DEPONIJE RAZBOJIŠTE I IZGRADNJA RECIKLAŽNOG DVORIŠTA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Sanacija odlagališta  Razboište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103,49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IZRADA PLANSKE DOKUMENTACIJE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285.450,00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projekti i dokumentacija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124.450,00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5.H.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1K10001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Izmjene i dopune prostornih planova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180.175,00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-40.875,00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-22,69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156.750,00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5.K.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-19,23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-19,23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23.425,00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-43,22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23.425,00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-43,22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23.425,00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-43,22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23.425,00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-43,22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Izrada projektne dokumentacije vezano za odlaganje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 rasvjete i akcijski plan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 ZEMLJIŠTA I PROJEKTNA DOKUMENTACIJA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zemljišta i projektna dokumentacija nerazvrstanih 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OSNOVNO ŠKOLSTVO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Osnovno školstvo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POTREBE  OPĆINE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Potrebe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TURISTIČKA ZAJEDNICA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Turistička zajednica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Gorska služba spašavanja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Gorska služba spašavanja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vjerskim zajednicama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vjerskim zajednicama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udrugama gradjana  i političkim strankama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 udrugama i pol. strankama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Crveni 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Crveni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 obiteljima i kućanstvima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gradjanima i kućanstvima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tekuće donacije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Donacije ostalim sportskim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Društvo slijepih i slabovidnih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Društvo slijepih i slabovidnih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Jednokratna pomoć za rodjenje djeteta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Jednokratna pom za rodjenje djeteta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Dječiji centar Gospić vrtić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Vrtić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1019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DVD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DVD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KOMUNALNOM PODUZEĆU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materijalne i nematerijalne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NERENTABILNIH LINIJA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autobusne linije Gospić -Kosinj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prijevoza učenika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poljoprivrednicima- veterinarske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studentima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štete zbog elementarne nepogode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Domu zdravlja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kamata na kredite obrtnicima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kamate obrtnicima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 izbora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Korisnik  47383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JAVNA USTANOVA PEĆINSKI PARK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 47383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 USTANOVA PEĆINSKI PARK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315.930,00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JAVNA USTANOVA PEĆINSKI PARK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157.900,00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157.900,00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111.400,00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111.400,00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park-Regres,Dar za djecu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 -službena putovanja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-edukacija, str. usavršavanje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-uredski materijal i ostali 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-Energija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park-Materijal i sredstva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5.I.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park-Usluge telefona, prijevoza i pošte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 usluge platnog prometa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park-Promocija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5.I.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park-gorivo za automobil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A100018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park-registracija automobila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park-zakup zemljišta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Intelektualne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Grabovača-Računalne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Grabovača-Premije osiguranja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1.A.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Grabovača-Gotovi proizvodi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A100027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Grabovača-Članarina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A100033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 - sitni inventar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projekti volonteri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5.I.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Grabovača-Kapitalne investicije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Grabovača-Računalna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7.B.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Grabovača-Ostala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5.J.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-JU PP Grabovača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Korisnik  48179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OPĆINE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 48179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NARODNA KNJIŽNICA OPĆINE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1006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knjižnica-rashodi 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17.488,77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17.488,77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 uredski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 rashodi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7.C.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prihodi- Narodna knjižnica Općine Perušić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promidžba i informiranje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-Usluge telefona i telefaksa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Tisak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A100009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-Ostali materijal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K100001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knjige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4.D.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 5.5.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ministarstva -Narodna knjižnica Općine P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 0820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451"/>
      <w:gridCol w:w="100"/>
      <w:gridCol w:w="11055"/>
      <w:gridCol w:w="1474"/>
      <w:gridCol w:w="85"/>
      <w:gridCol w:w="709"/>
    </w:tblGrid>
    <w:tr>
      <w:trPr/>
      <w:tc>
        <w:tcPr>
          <w:tcW w:w="24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4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51"/>
          </w:tblGrid>
          <w:tr>
            <w:trPr>
              <w:trHeight w:val="205" w:hRule="atLeast"/>
            </w:trPr>
            <w:tc>
              <w:tcPr>
                <w:tcW w:w="24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</dc:title>
</cp:coreProperties>
</file>